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C92B" w14:textId="77777777" w:rsidR="00C80076" w:rsidRDefault="00141460">
      <w:pPr>
        <w:ind w:left="-5"/>
      </w:pPr>
      <w:r>
        <w:t xml:space="preserve">Hello! </w:t>
      </w:r>
    </w:p>
    <w:p w14:paraId="3F695E79" w14:textId="77777777" w:rsidR="00C80076" w:rsidRDefault="00141460">
      <w:pPr>
        <w:spacing w:after="0" w:line="259" w:lineRule="auto"/>
        <w:ind w:left="0" w:firstLine="0"/>
      </w:pPr>
      <w:r>
        <w:t xml:space="preserve"> </w:t>
      </w:r>
    </w:p>
    <w:p w14:paraId="485A1881" w14:textId="77777777" w:rsidR="00C80076" w:rsidRDefault="00141460">
      <w:pPr>
        <w:ind w:left="-5"/>
      </w:pPr>
      <w:r>
        <w:t xml:space="preserve">In the spirit of the credit union industry’s philosophy of “people helping people,” we are joining together on March 10, 2023, to celebrate eighteen </w:t>
      </w:r>
      <w:r>
        <w:t xml:space="preserve">years of helping to make miracles happen and to raise $1,000,000+ for the children treated at the eleven Children’s Miracle Network Hospitals in California and Nevada. </w:t>
      </w:r>
    </w:p>
    <w:p w14:paraId="436AF0D1" w14:textId="77777777" w:rsidR="00C80076" w:rsidRDefault="00141460">
      <w:pPr>
        <w:spacing w:after="0" w:line="259" w:lineRule="auto"/>
        <w:ind w:left="0" w:firstLine="0"/>
      </w:pPr>
      <w:r>
        <w:t xml:space="preserve"> </w:t>
      </w:r>
    </w:p>
    <w:p w14:paraId="78A5679A" w14:textId="77777777" w:rsidR="00C80076" w:rsidRDefault="00141460">
      <w:pPr>
        <w:ind w:left="-5"/>
      </w:pPr>
      <w:r>
        <w:t>Credit Unions for Kids is a corporate partner of Children’s Miracle Network, the alli</w:t>
      </w:r>
      <w:r>
        <w:t>ance of premier children’s hospitals that provides the finest medical care and life saving research to help children overcome diseases and injuries of every kind.  Sixty-two children enter a Children’s Miracle Network Hospital for treatment every minute fo</w:t>
      </w:r>
      <w:r>
        <w:t xml:space="preserve">r childhood afflictions like asthma and broken bones, or bigger challenges like birth defects or cancer.  </w:t>
      </w:r>
      <w:r>
        <w:rPr>
          <w:b/>
        </w:rPr>
        <w:t xml:space="preserve"> </w:t>
      </w:r>
    </w:p>
    <w:p w14:paraId="7C846B70" w14:textId="77777777" w:rsidR="00C80076" w:rsidRDefault="0014146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F1AA87C" w14:textId="77777777" w:rsidR="00C80076" w:rsidRDefault="00141460">
      <w:pPr>
        <w:ind w:left="-5"/>
      </w:pPr>
      <w:r>
        <w:t>Through the generosity of our donors, we have raised $12 million over the past eighteen years to help Children’s Miracle Network Hospitals provide</w:t>
      </w:r>
      <w:r>
        <w:t xml:space="preserve"> world-class care and make miracles a reality for thousands of kids each year. And because our key sponsors underwrite the expenses of the event, 100% of the proceeds raised during our online, silent, and live auctions will directly benefit the kids. </w:t>
      </w:r>
    </w:p>
    <w:p w14:paraId="3CBEA68A" w14:textId="77777777" w:rsidR="00C80076" w:rsidRDefault="00141460">
      <w:pPr>
        <w:spacing w:after="0" w:line="259" w:lineRule="auto"/>
        <w:ind w:left="0" w:firstLine="0"/>
      </w:pPr>
      <w:r>
        <w:t xml:space="preserve"> </w:t>
      </w:r>
    </w:p>
    <w:p w14:paraId="7907E1F5" w14:textId="77777777" w:rsidR="00C80076" w:rsidRDefault="00141460">
      <w:pPr>
        <w:ind w:left="-5"/>
      </w:pPr>
      <w:r>
        <w:t>Do</w:t>
      </w:r>
      <w:r>
        <w:t xml:space="preserve">nations can range from fabulous wines to vineyard events and unique experiences. </w:t>
      </w:r>
    </w:p>
    <w:p w14:paraId="3E746E70" w14:textId="77777777" w:rsidR="00C80076" w:rsidRDefault="00141460">
      <w:pPr>
        <w:spacing w:after="0" w:line="259" w:lineRule="auto"/>
        <w:ind w:left="0" w:firstLine="0"/>
      </w:pPr>
      <w:r>
        <w:t xml:space="preserve"> </w:t>
      </w:r>
    </w:p>
    <w:p w14:paraId="13BD9109" w14:textId="77777777" w:rsidR="00C80076" w:rsidRDefault="00141460">
      <w:pPr>
        <w:ind w:left="-5"/>
      </w:pPr>
      <w:r>
        <w:t xml:space="preserve">We hope you can join us in building a healthier future for the kids in your community by supporting the Credit Unions for Kids Wine Auction.  </w:t>
      </w:r>
    </w:p>
    <w:p w14:paraId="6A71D1A5" w14:textId="77777777" w:rsidR="00C80076" w:rsidRDefault="00141460">
      <w:pPr>
        <w:spacing w:after="0" w:line="259" w:lineRule="auto"/>
        <w:ind w:left="0" w:firstLine="0"/>
      </w:pPr>
      <w:r>
        <w:t xml:space="preserve"> </w:t>
      </w:r>
    </w:p>
    <w:p w14:paraId="2B849CCE" w14:textId="77777777" w:rsidR="00C80076" w:rsidRDefault="00141460">
      <w:pPr>
        <w:ind w:left="-5"/>
      </w:pPr>
      <w:r>
        <w:t xml:space="preserve">Cheers to the kids! </w:t>
      </w:r>
    </w:p>
    <w:p w14:paraId="198059F6" w14:textId="77777777" w:rsidR="00C80076" w:rsidRDefault="00141460">
      <w:pPr>
        <w:spacing w:after="0" w:line="259" w:lineRule="auto"/>
        <w:ind w:left="0" w:firstLine="0"/>
      </w:pPr>
      <w:r>
        <w:t xml:space="preserve"> </w:t>
      </w:r>
    </w:p>
    <w:p w14:paraId="6C080503" w14:textId="77777777" w:rsidR="00C80076" w:rsidRDefault="00141460">
      <w:pPr>
        <w:spacing w:after="15" w:line="259" w:lineRule="auto"/>
        <w:ind w:left="89" w:right="68"/>
        <w:jc w:val="center"/>
      </w:pPr>
      <w:r>
        <w:rPr>
          <w:sz w:val="20"/>
        </w:rPr>
        <w:t xml:space="preserve">Key </w:t>
      </w:r>
      <w:r>
        <w:rPr>
          <w:sz w:val="20"/>
        </w:rPr>
        <w:t xml:space="preserve">Sponsors of the Credit Unions for Kids Wine Auction </w:t>
      </w:r>
    </w:p>
    <w:p w14:paraId="0AB52B58" w14:textId="77777777" w:rsidR="00C80076" w:rsidRDefault="00141460">
      <w:pPr>
        <w:spacing w:after="0" w:line="259" w:lineRule="auto"/>
        <w:ind w:left="0" w:firstLine="0"/>
      </w:pPr>
      <w:r>
        <w:t xml:space="preserve"> </w:t>
      </w:r>
    </w:p>
    <w:p w14:paraId="634C8E22" w14:textId="77777777" w:rsidR="00C80076" w:rsidRDefault="00141460">
      <w:pPr>
        <w:tabs>
          <w:tab w:val="center" w:pos="2728"/>
          <w:tab w:val="center" w:pos="6880"/>
        </w:tabs>
        <w:spacing w:after="13" w:line="259" w:lineRule="auto"/>
        <w:ind w:left="0" w:firstLine="0"/>
      </w:pPr>
      <w:r>
        <w:tab/>
      </w:r>
      <w:r>
        <w:rPr>
          <w:b/>
          <w:sz w:val="20"/>
        </w:rPr>
        <w:t xml:space="preserve">Title Sponsor </w:t>
      </w:r>
      <w:r>
        <w:rPr>
          <w:b/>
          <w:sz w:val="20"/>
        </w:rPr>
        <w:tab/>
        <w:t xml:space="preserve">Presenting Sponsor </w:t>
      </w:r>
    </w:p>
    <w:p w14:paraId="0AF58CEA" w14:textId="77777777" w:rsidR="00C80076" w:rsidRDefault="00141460">
      <w:pPr>
        <w:tabs>
          <w:tab w:val="center" w:pos="2727"/>
          <w:tab w:val="center" w:pos="6880"/>
        </w:tabs>
        <w:spacing w:after="17" w:line="259" w:lineRule="auto"/>
        <w:ind w:left="0" w:firstLine="0"/>
      </w:pPr>
      <w:r>
        <w:tab/>
      </w:r>
      <w:r>
        <w:rPr>
          <w:sz w:val="20"/>
        </w:rPr>
        <w:t xml:space="preserve">CU Direct </w:t>
      </w:r>
      <w:r>
        <w:rPr>
          <w:sz w:val="20"/>
        </w:rPr>
        <w:tab/>
        <w:t xml:space="preserve">CO-OP Financial Services </w:t>
      </w:r>
    </w:p>
    <w:p w14:paraId="092BA954" w14:textId="77777777" w:rsidR="00C80076" w:rsidRDefault="00141460">
      <w:pPr>
        <w:spacing w:after="13" w:line="259" w:lineRule="auto"/>
        <w:ind w:left="303" w:firstLine="0"/>
        <w:jc w:val="center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14:paraId="6B0BB775" w14:textId="77777777" w:rsidR="00C80076" w:rsidRDefault="00141460">
      <w:pPr>
        <w:spacing w:after="17" w:line="259" w:lineRule="auto"/>
        <w:ind w:left="78" w:firstLine="0"/>
        <w:jc w:val="center"/>
      </w:pPr>
      <w:r>
        <w:rPr>
          <w:b/>
          <w:sz w:val="20"/>
        </w:rPr>
        <w:t xml:space="preserve">Premier Sponsors </w:t>
      </w:r>
    </w:p>
    <w:p w14:paraId="704559CB" w14:textId="3AE0D861" w:rsidR="00141460" w:rsidRDefault="00141460">
      <w:pPr>
        <w:spacing w:after="15" w:line="259" w:lineRule="auto"/>
        <w:ind w:left="89" w:right="1"/>
        <w:jc w:val="center"/>
        <w:rPr>
          <w:sz w:val="20"/>
        </w:rPr>
      </w:pPr>
      <w:r>
        <w:rPr>
          <w:sz w:val="20"/>
        </w:rPr>
        <w:t>Allied Solutions</w:t>
      </w:r>
    </w:p>
    <w:p w14:paraId="3B89E955" w14:textId="52BB2348" w:rsidR="00C80076" w:rsidRDefault="00141460">
      <w:pPr>
        <w:spacing w:after="15" w:line="259" w:lineRule="auto"/>
        <w:ind w:left="89" w:right="1"/>
        <w:jc w:val="center"/>
      </w:pPr>
      <w:r>
        <w:rPr>
          <w:sz w:val="20"/>
        </w:rPr>
        <w:t xml:space="preserve">California &amp; Nevada Credit Union Leagues </w:t>
      </w:r>
    </w:p>
    <w:p w14:paraId="34C93606" w14:textId="77777777" w:rsidR="00C80076" w:rsidRDefault="00141460">
      <w:pPr>
        <w:spacing w:after="15" w:line="259" w:lineRule="auto"/>
        <w:ind w:left="89" w:right="1"/>
        <w:jc w:val="center"/>
      </w:pPr>
      <w:r>
        <w:rPr>
          <w:sz w:val="20"/>
        </w:rPr>
        <w:t xml:space="preserve">CUNA Mutual Group </w:t>
      </w:r>
    </w:p>
    <w:p w14:paraId="262A5D59" w14:textId="77777777" w:rsidR="00C80076" w:rsidRDefault="00141460">
      <w:pPr>
        <w:spacing w:after="15" w:line="259" w:lineRule="auto"/>
        <w:ind w:left="89"/>
        <w:jc w:val="center"/>
      </w:pPr>
      <w:r>
        <w:rPr>
          <w:sz w:val="20"/>
        </w:rPr>
        <w:t xml:space="preserve">PSCU </w:t>
      </w:r>
    </w:p>
    <w:p w14:paraId="72C356C8" w14:textId="378433EE" w:rsidR="00C80076" w:rsidRPr="00141460" w:rsidRDefault="00141460" w:rsidP="00141460">
      <w:pPr>
        <w:spacing w:after="51" w:line="259" w:lineRule="auto"/>
        <w:ind w:left="89"/>
        <w:jc w:val="center"/>
        <w:rPr>
          <w:sz w:val="20"/>
        </w:rPr>
      </w:pPr>
      <w:r>
        <w:rPr>
          <w:sz w:val="20"/>
        </w:rPr>
        <w:t>Visa</w:t>
      </w:r>
    </w:p>
    <w:p w14:paraId="4AE527DF" w14:textId="77777777" w:rsidR="00C80076" w:rsidRDefault="00141460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54378188" w14:textId="77777777" w:rsidR="00C80076" w:rsidRDefault="00141460">
      <w:pPr>
        <w:spacing w:after="0" w:line="259" w:lineRule="auto"/>
        <w:ind w:left="63" w:firstLine="0"/>
        <w:jc w:val="center"/>
      </w:pPr>
      <w:r>
        <w:rPr>
          <w:noProof/>
        </w:rPr>
        <w:drawing>
          <wp:inline distT="0" distB="0" distL="0" distR="0" wp14:anchorId="2420C0A1" wp14:editId="178AB1A3">
            <wp:extent cx="903321" cy="873760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321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70713158" w14:textId="77777777" w:rsidR="00C80076" w:rsidRDefault="00141460">
      <w:pPr>
        <w:spacing w:after="0" w:line="259" w:lineRule="auto"/>
        <w:ind w:left="64" w:firstLine="0"/>
        <w:jc w:val="center"/>
      </w:pPr>
      <w:r>
        <w:rPr>
          <w:sz w:val="24"/>
        </w:rPr>
        <w:t xml:space="preserve"> </w:t>
      </w:r>
    </w:p>
    <w:p w14:paraId="3DACAAC9" w14:textId="64AE1758" w:rsidR="00C80076" w:rsidRDefault="00141460" w:rsidP="00141460">
      <w:pPr>
        <w:spacing w:after="53" w:line="259" w:lineRule="auto"/>
        <w:ind w:left="3052" w:right="3001" w:firstLine="0"/>
        <w:jc w:val="center"/>
      </w:pPr>
      <w:r>
        <w:rPr>
          <w:sz w:val="18"/>
        </w:rPr>
        <w:t xml:space="preserve">Children’s Miracle Network Hospitals Federal Identification Number: 87-0387205 </w:t>
      </w:r>
    </w:p>
    <w:sectPr w:rsidR="00C80076">
      <w:pgSz w:w="12240" w:h="15840"/>
      <w:pgMar w:top="1440" w:right="14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76"/>
    <w:rsid w:val="00141460"/>
    <w:rsid w:val="00C8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4E182"/>
  <w15:docId w15:val="{C2B0D871-E701-0F41-903A-60C5F342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2084C38EDBF4882C5C60160718FD5" ma:contentTypeVersion="18" ma:contentTypeDescription="Create a new document." ma:contentTypeScope="" ma:versionID="737ad3fbf09a4fca78113f81ec2a7636">
  <xsd:schema xmlns:xsd="http://www.w3.org/2001/XMLSchema" xmlns:xs="http://www.w3.org/2001/XMLSchema" xmlns:p="http://schemas.microsoft.com/office/2006/metadata/properties" xmlns:ns1="http://schemas.microsoft.com/sharepoint/v3" xmlns:ns2="5168a654-f049-4376-a0f9-ae8993c3b4af" xmlns:ns3="5747ca01-51ee-4499-be0c-01709a314203" targetNamespace="http://schemas.microsoft.com/office/2006/metadata/properties" ma:root="true" ma:fieldsID="4d39f57b70cf500721be197de166f6ef" ns1:_="" ns2:_="" ns3:_="">
    <xsd:import namespace="http://schemas.microsoft.com/sharepoint/v3"/>
    <xsd:import namespace="5168a654-f049-4376-a0f9-ae8993c3b4af"/>
    <xsd:import namespace="5747ca01-51ee-4499-be0c-01709a3142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8a654-f049-4376-a0f9-ae8993c3b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a8da7ca-38c6-4ef3-9171-6ca7c65498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ca01-51ee-4499-be0c-01709a314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08d6846-80b3-4cc7-a1a7-f5cad2b85cfc}" ma:internalName="TaxCatchAll" ma:showField="CatchAllData" ma:web="5747ca01-51ee-4499-be0c-01709a314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47ca01-51ee-4499-be0c-01709a314203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5168a654-f049-4376-a0f9-ae8993c3b4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F1839B-A451-4C5E-93A0-14D00F40F16A}"/>
</file>

<file path=customXml/itemProps2.xml><?xml version="1.0" encoding="utf-8"?>
<ds:datastoreItem xmlns:ds="http://schemas.openxmlformats.org/officeDocument/2006/customXml" ds:itemID="{B4C3FA49-39DA-41C9-95B1-A2B4F097B9D2}"/>
</file>

<file path=customXml/itemProps3.xml><?xml version="1.0" encoding="utf-8"?>
<ds:datastoreItem xmlns:ds="http://schemas.openxmlformats.org/officeDocument/2006/customXml" ds:itemID="{3E724AEA-BF5A-4618-B3B7-2658EFE364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Donation Soliciation Letter</dc:title>
  <dc:subject/>
  <dc:creator>Maddie Roman</dc:creator>
  <cp:keywords/>
  <cp:lastModifiedBy>Maddie Roman</cp:lastModifiedBy>
  <cp:revision>2</cp:revision>
  <dcterms:created xsi:type="dcterms:W3CDTF">2022-09-21T20:43:00Z</dcterms:created>
  <dcterms:modified xsi:type="dcterms:W3CDTF">2022-09-21T20:43:00Z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0x0101005372084C38EDBF4882C5C60160718FD5</vt:lpwstr>
  </property>
</Properties>
</file>